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93" w:rsidRPr="00D01F68" w:rsidRDefault="002F3B93" w:rsidP="00D01F68">
      <w:pPr>
        <w:tabs>
          <w:tab w:val="left" w:pos="10348"/>
          <w:tab w:val="left" w:pos="10490"/>
        </w:tabs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 w:rsidRPr="00D01F68">
        <w:rPr>
          <w:rFonts w:ascii="Times New Roman" w:eastAsia="Times New Roman" w:hAnsi="Times New Roman"/>
          <w:sz w:val="24"/>
          <w:szCs w:val="24"/>
        </w:rPr>
        <w:t>Приложение</w:t>
      </w:r>
      <w:r w:rsidR="00AC14F2">
        <w:rPr>
          <w:rFonts w:ascii="Times New Roman" w:eastAsia="Times New Roman" w:hAnsi="Times New Roman"/>
          <w:sz w:val="24"/>
          <w:szCs w:val="24"/>
        </w:rPr>
        <w:t xml:space="preserve"> 4</w:t>
      </w:r>
    </w:p>
    <w:p w:rsidR="002F3B93" w:rsidRPr="00D01F68" w:rsidRDefault="002F3B93" w:rsidP="00D01F68">
      <w:pPr>
        <w:tabs>
          <w:tab w:val="left" w:pos="10348"/>
          <w:tab w:val="left" w:pos="10490"/>
        </w:tabs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 w:rsidRPr="00D01F68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2F3B93" w:rsidRPr="00D01F68" w:rsidRDefault="002F3B93" w:rsidP="00D01F68">
      <w:pPr>
        <w:tabs>
          <w:tab w:val="left" w:pos="10348"/>
          <w:tab w:val="left" w:pos="10490"/>
        </w:tabs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 w:rsidRPr="00D01F6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51874">
        <w:rPr>
          <w:rFonts w:ascii="Times New Roman" w:eastAsia="Times New Roman" w:hAnsi="Times New Roman"/>
          <w:sz w:val="24"/>
          <w:szCs w:val="24"/>
        </w:rPr>
        <w:t>09.02.2018</w:t>
      </w:r>
      <w:r w:rsidRPr="00D01F68">
        <w:rPr>
          <w:rFonts w:ascii="Times New Roman" w:eastAsia="Times New Roman" w:hAnsi="Times New Roman"/>
          <w:sz w:val="24"/>
          <w:szCs w:val="24"/>
        </w:rPr>
        <w:t xml:space="preserve"> №</w:t>
      </w:r>
      <w:r w:rsidR="00C51874">
        <w:rPr>
          <w:rFonts w:ascii="Times New Roman" w:eastAsia="Times New Roman" w:hAnsi="Times New Roman"/>
          <w:sz w:val="24"/>
          <w:szCs w:val="24"/>
        </w:rPr>
        <w:t xml:space="preserve"> 65</w:t>
      </w:r>
      <w:bookmarkStart w:id="0" w:name="_GoBack"/>
      <w:bookmarkEnd w:id="0"/>
    </w:p>
    <w:p w:rsidR="00D01F68" w:rsidRPr="00D01F68" w:rsidRDefault="00D01F68" w:rsidP="00D01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31C2" w:rsidRPr="009F24F0" w:rsidRDefault="00D01F68" w:rsidP="00D01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F0">
        <w:rPr>
          <w:rFonts w:ascii="Times New Roman" w:hAnsi="Times New Roman"/>
          <w:b/>
          <w:sz w:val="24"/>
          <w:szCs w:val="24"/>
        </w:rPr>
        <w:t>Результат проведения мероприятий по выявлению несовершеннолетних, находящихся в социально опасном положении, а также не посещающих или систематически пропускающих или систематически пропускающих по неуважительным причинам занятия в образовательных организациях на территории муниципального образования городской округ Армянск Республики Крым (рейд «Урок»)</w:t>
      </w:r>
    </w:p>
    <w:p w:rsidR="002F3B93" w:rsidRPr="00D01F68" w:rsidRDefault="002F3B93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2"/>
        <w:gridCol w:w="2127"/>
        <w:gridCol w:w="2126"/>
      </w:tblGrid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№ </w:t>
            </w:r>
            <w:proofErr w:type="gramStart"/>
            <w:r w:rsidRPr="00D01F68">
              <w:t>п</w:t>
            </w:r>
            <w:proofErr w:type="gramEnd"/>
            <w:r w:rsidRPr="00D01F68">
              <w:t xml:space="preserve">/п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Наименование показателя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Количественные показатели </w:t>
            </w: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Примечания </w:t>
            </w:r>
          </w:p>
        </w:tc>
      </w:tr>
      <w:tr w:rsidR="002F3B93" w:rsidRPr="00D01F68" w:rsidTr="009F24F0">
        <w:trPr>
          <w:trHeight w:val="44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1.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Нормативный акт о проведении рейда «Урок»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  <w:jc w:val="center"/>
            </w:pPr>
            <w:r w:rsidRPr="00D01F68">
              <w:t>х</w:t>
            </w: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Указать орган, принявший решение, дата, № </w:t>
            </w: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Общее число участников рейда «Урок», в том числе должностных лиц (работников, граждан):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2.1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органов управления образованием органа местного самоуправления муниципального образования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2.2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организаций, осуществляющих образовательную деятельность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2.3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управлений по делам несовершеннолетних и защите их прав органов местного самоуправления муниципальных образований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450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2.4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органов по делам молодежи органов местного самоуправления муниципальных образований и учреждений органов по делам молодежи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2.5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подразделений по делам несовершеннолетних органов внутренних дел (участковых инспекторов полиции)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2.6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медицинских организаций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2.7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органов управления социальной защитой населения органов местного самоуправления муниципальных образований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2.8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территориальных центров социальных служб для семьи, детей и молодежи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2.9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общественных объединений и граждан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2.10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другие органы, учреждения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3.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>Общее количество несовершеннолетних, не посещающих или систематически пропускающих по неуважительным причинам занятия в образовательных организациях, выявленных в ходе проведения рейда «Урок» в том числе: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3.1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выявлено несовершеннолетних, систематически пропускающих по неуважительным причинам занятия в образовательных организациях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lastRenderedPageBreak/>
              <w:t xml:space="preserve">3.2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выявлено несовершеннолетних, систематически пропускающих по неуважительным причинам занятия в образовательных организациях, включенных в банк данных о семьях и несовершеннолетних, находящихся в социально опасном положении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4.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семей несовершеннолетних, систематически пропускающих по неуважительным причинам занятия в образовательных организациях, посещенных по месту жительства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5.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proofErr w:type="gramStart"/>
            <w:r w:rsidRPr="00D01F68">
              <w:t xml:space="preserve">Количество несовершеннолетних, выявленных в ходе рейда «Урок», доставленных (переданных) родителям (лицам, их заменяющим) </w:t>
            </w:r>
            <w:proofErr w:type="gramEnd"/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6.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доставленных в органы внутренних дел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7.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относительно которых материалы направлены в комиссию по делам несовершеннолетних и защите их прав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8.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поставленных на профилактический учет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9.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в отношении которых составлены протоколы об административных правонарушениях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10.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родителей (лиц, их заменяющих) в отношении которых составлены протоколы об административных правонарушениях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11.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родителей (лиц, их заменяющих) в отношении которых материалы направлены в комиссию по делам несовершеннолетних и защите их прав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</w:tbl>
    <w:p w:rsidR="002F3B93" w:rsidRDefault="002F3B93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Pr="004832D5" w:rsidRDefault="00AC14F2" w:rsidP="00AC14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 </w:t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>Э.А. Мироненко</w:t>
      </w:r>
    </w:p>
    <w:p w:rsidR="00AC14F2" w:rsidRDefault="00AC14F2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14F2" w:rsidRDefault="00AC14F2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14F2" w:rsidRPr="004832D5" w:rsidRDefault="00AC14F2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Pr="004832D5">
        <w:rPr>
          <w:rFonts w:ascii="Times New Roman" w:hAnsi="Times New Roman"/>
          <w:b/>
          <w:sz w:val="24"/>
          <w:szCs w:val="24"/>
        </w:rPr>
        <w:t xml:space="preserve"> сектором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>Е.И. Богданова</w:t>
      </w:r>
    </w:p>
    <w:p w:rsidR="00AC14F2" w:rsidRPr="004832D5" w:rsidRDefault="00AC14F2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p w:rsidR="00AC14F2" w:rsidRPr="004832D5" w:rsidRDefault="00AC14F2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и защите их прав                             </w:t>
      </w:r>
      <w:r w:rsidRPr="004832D5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 xml:space="preserve"> </w:t>
      </w:r>
    </w:p>
    <w:p w:rsidR="00AC14F2" w:rsidRPr="009356CE" w:rsidRDefault="00AC14F2" w:rsidP="00AC14F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Pr="00D01F68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14F2" w:rsidRPr="00D01F68" w:rsidSect="002F3B93"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42"/>
    <w:rsid w:val="000431C2"/>
    <w:rsid w:val="00157442"/>
    <w:rsid w:val="002F3B93"/>
    <w:rsid w:val="009F24F0"/>
    <w:rsid w:val="00AC14F2"/>
    <w:rsid w:val="00C51874"/>
    <w:rsid w:val="00D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</dc:creator>
  <cp:lastModifiedBy>АХЧ</cp:lastModifiedBy>
  <cp:revision>3</cp:revision>
  <cp:lastPrinted>2018-02-09T08:34:00Z</cp:lastPrinted>
  <dcterms:created xsi:type="dcterms:W3CDTF">2018-02-09T08:12:00Z</dcterms:created>
  <dcterms:modified xsi:type="dcterms:W3CDTF">2018-02-12T08:27:00Z</dcterms:modified>
</cp:coreProperties>
</file>